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D" w:rsidRPr="005B3C3D" w:rsidRDefault="005B3C3D" w:rsidP="005B3C3D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B3C3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Mrs Victoria Jenkins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5B3C3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Forensic Consultant (Pharmacology and Toxicology) 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BSc(</w:t>
      </w:r>
      <w:proofErr w:type="spellStart"/>
      <w:proofErr w:type="gramEnd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Hons</w:t>
      </w:r>
      <w:proofErr w:type="spellEnd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in Pharmacology and Toxicology, </w:t>
      </w:r>
      <w:proofErr w:type="spellStart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CBiol</w:t>
      </w:r>
      <w:proofErr w:type="spellEnd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, MSB, MEWI and MCSFS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5B3C3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Address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BioMark</w:t>
      </w:r>
      <w:proofErr w:type="spellEnd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Forensics Ltd</w:t>
      </w:r>
      <w:proofErr w:type="gramStart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PO Box 3538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Slough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Berkshire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SL3 3BP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5B3C3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Contact Details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Tel: 01753 583682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Email: enquiries@forensic-science.uk.net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Fax: 01753 583684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Website: www.forensic–science.uk.net</w:t>
      </w:r>
    </w:p>
    <w:p w:rsidR="005B3C3D" w:rsidRPr="005B3C3D" w:rsidRDefault="005B3C3D" w:rsidP="005B3C3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095625" cy="466725"/>
            <wp:effectExtent l="19050" t="0" r="9525" b="0"/>
            <wp:docPr id="1" name="Picture 1" descr="https://scoop-cms.s3-eu-west-1.amazonaws.com/55dd7640ca2f3ade448b457d/experts/5763c804ca2f3af2228b627d/files/expert-witness-biomark4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op-cms.s3-eu-west-1.amazonaws.com/55dd7640ca2f3ade448b457d/experts/5763c804ca2f3af2228b627d/files/expert-witness-biomark4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3D" w:rsidRPr="005B3C3D" w:rsidRDefault="005B3C3D" w:rsidP="005B3C3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5B3C3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Area of Work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Nationwide 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5B3C3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Service Description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Victoria is a Forensic Consultant specialising in Forensic Pharmacology and Toxicology. She has worked as an independent Consultant since 1997.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Her extensive experience includes alcohol calculations, drink drive offences, alcohol, drug and medication effects and interactions, the production of comprehensive reports and giving expert advice and testimony at Court. 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5B3C3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Membership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MSB, </w:t>
      </w:r>
      <w:proofErr w:type="spellStart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CBiol</w:t>
      </w:r>
      <w:proofErr w:type="spellEnd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, MEWI and MCSFS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5B3C3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Training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In addition to her professional qualifications and her extensive work experience, Victoria has undergone training in the use of the ‘</w:t>
      </w:r>
      <w:proofErr w:type="spellStart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Camic</w:t>
      </w:r>
      <w:proofErr w:type="spellEnd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Datamaster</w:t>
      </w:r>
      <w:proofErr w:type="spellEnd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and ‘Lion </w:t>
      </w:r>
      <w:proofErr w:type="spellStart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>Intoxilyzer</w:t>
      </w:r>
      <w:proofErr w:type="spellEnd"/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6000UK’ breath testing machines, expanded her knowledge whilst attending the Department of Forensic Medicine and Science in Glasgow, and attended additional courses in the written and oral presentation of forensic evidence.</w:t>
      </w:r>
    </w:p>
    <w:p w:rsidR="005B3C3D" w:rsidRPr="005B3C3D" w:rsidRDefault="005B3C3D" w:rsidP="005B3C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3C3D" w:rsidRPr="005B3C3D" w:rsidRDefault="005B3C3D" w:rsidP="005B3C3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794234" w:rsidRDefault="00794234"/>
    <w:p w:rsidR="005B3C3D" w:rsidRDefault="005B3C3D" w:rsidP="005B3C3D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Alcohol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Alcohol &amp; Driving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Breath Testing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Drink drive Calculations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Carbon Monoxide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Drink-Drive Analyses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Drink-Driving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Drink-drive Calculations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Drug Abuse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Drugs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Adverse Effects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Behaviour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Drug Related Accidents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Drugs &amp; Driving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Illegal Drugs/Substances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Side Effects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Forensic Science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Alcohol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lastRenderedPageBreak/>
        <w:t>Blood/Breath Technical Defence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Toxicology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Pharmaceuticals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Drug-driving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Drugs &amp; Behaviour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Drugs &amp; Memory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Poisons/Poisoning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 w:rsidP="005B3C3D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</w:pPr>
      <w:r>
        <w:t>Toxicology</w:t>
      </w:r>
    </w:p>
    <w:p w:rsidR="005B3C3D" w:rsidRDefault="005B3C3D" w:rsidP="005B3C3D">
      <w:pPr>
        <w:pStyle w:val="Heading3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Forensic Toxicology</w:t>
      </w:r>
    </w:p>
    <w:p w:rsidR="005B3C3D" w:rsidRDefault="005B3C3D" w:rsidP="005B3C3D">
      <w:pPr>
        <w:pStyle w:val="Heading6"/>
        <w:keepNext w:val="0"/>
        <w:keepLines w:val="0"/>
        <w:numPr>
          <w:ilvl w:val="1"/>
          <w:numId w:val="2"/>
        </w:numPr>
        <w:spacing w:before="100" w:beforeAutospacing="1" w:after="100" w:afterAutospacing="1" w:line="240" w:lineRule="auto"/>
      </w:pPr>
      <w:r>
        <w:t>Mrs Victoria Jenkins - Forensic Consultant (Pharmacology and Toxicology) (Nationwide)</w:t>
      </w:r>
    </w:p>
    <w:p w:rsidR="005B3C3D" w:rsidRDefault="005B3C3D"/>
    <w:sectPr w:rsidR="005B3C3D" w:rsidSect="00794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D02"/>
    <w:multiLevelType w:val="multilevel"/>
    <w:tmpl w:val="128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658DC"/>
    <w:multiLevelType w:val="multilevel"/>
    <w:tmpl w:val="9354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C3D"/>
    <w:rsid w:val="000302A0"/>
    <w:rsid w:val="00063BAE"/>
    <w:rsid w:val="000658CD"/>
    <w:rsid w:val="00093E82"/>
    <w:rsid w:val="000A2D77"/>
    <w:rsid w:val="000C75C4"/>
    <w:rsid w:val="000F36A0"/>
    <w:rsid w:val="000F47B0"/>
    <w:rsid w:val="001062F3"/>
    <w:rsid w:val="00166C06"/>
    <w:rsid w:val="00171B93"/>
    <w:rsid w:val="001A3B39"/>
    <w:rsid w:val="001C7A7F"/>
    <w:rsid w:val="001D4E77"/>
    <w:rsid w:val="003779A9"/>
    <w:rsid w:val="003878D8"/>
    <w:rsid w:val="0043074B"/>
    <w:rsid w:val="00436D3E"/>
    <w:rsid w:val="00461AD7"/>
    <w:rsid w:val="00470909"/>
    <w:rsid w:val="004C798F"/>
    <w:rsid w:val="004E5342"/>
    <w:rsid w:val="005556EB"/>
    <w:rsid w:val="005755A5"/>
    <w:rsid w:val="005A66A6"/>
    <w:rsid w:val="005B2454"/>
    <w:rsid w:val="005B3126"/>
    <w:rsid w:val="005B3C3D"/>
    <w:rsid w:val="005D32E5"/>
    <w:rsid w:val="005D5A67"/>
    <w:rsid w:val="005F574B"/>
    <w:rsid w:val="006768E6"/>
    <w:rsid w:val="0069025D"/>
    <w:rsid w:val="00696082"/>
    <w:rsid w:val="006E0A57"/>
    <w:rsid w:val="00737CC0"/>
    <w:rsid w:val="0076083C"/>
    <w:rsid w:val="00782459"/>
    <w:rsid w:val="00794234"/>
    <w:rsid w:val="00801858"/>
    <w:rsid w:val="00803E76"/>
    <w:rsid w:val="008076BA"/>
    <w:rsid w:val="008771A6"/>
    <w:rsid w:val="008E6AEE"/>
    <w:rsid w:val="008F4413"/>
    <w:rsid w:val="00943BFA"/>
    <w:rsid w:val="009800BB"/>
    <w:rsid w:val="009B48E9"/>
    <w:rsid w:val="009D05FF"/>
    <w:rsid w:val="00A13B40"/>
    <w:rsid w:val="00A32862"/>
    <w:rsid w:val="00A9626E"/>
    <w:rsid w:val="00AB0CB5"/>
    <w:rsid w:val="00AB0DCF"/>
    <w:rsid w:val="00AB3C1C"/>
    <w:rsid w:val="00AE342B"/>
    <w:rsid w:val="00B22806"/>
    <w:rsid w:val="00B467FA"/>
    <w:rsid w:val="00B4760E"/>
    <w:rsid w:val="00BD1BD4"/>
    <w:rsid w:val="00BD6742"/>
    <w:rsid w:val="00BD728E"/>
    <w:rsid w:val="00C12CB6"/>
    <w:rsid w:val="00C72568"/>
    <w:rsid w:val="00C73194"/>
    <w:rsid w:val="00C9308E"/>
    <w:rsid w:val="00D22C01"/>
    <w:rsid w:val="00D40F95"/>
    <w:rsid w:val="00D4423B"/>
    <w:rsid w:val="00D5503A"/>
    <w:rsid w:val="00D97F8C"/>
    <w:rsid w:val="00DE1CD5"/>
    <w:rsid w:val="00E0617F"/>
    <w:rsid w:val="00E91145"/>
    <w:rsid w:val="00E95B59"/>
    <w:rsid w:val="00EA4A44"/>
    <w:rsid w:val="00EA7036"/>
    <w:rsid w:val="00EB682D"/>
    <w:rsid w:val="00EB7D5E"/>
    <w:rsid w:val="00EB7DA2"/>
    <w:rsid w:val="00F6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B3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B3C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C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3C3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B3C3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B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C3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Witness</dc:creator>
  <cp:lastModifiedBy>Expert Witness</cp:lastModifiedBy>
  <cp:revision>1</cp:revision>
  <dcterms:created xsi:type="dcterms:W3CDTF">2017-11-01T15:03:00Z</dcterms:created>
  <dcterms:modified xsi:type="dcterms:W3CDTF">2017-11-01T15:03:00Z</dcterms:modified>
</cp:coreProperties>
</file>